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FD" w:rsidRDefault="00772FF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2FFD" w:rsidRDefault="00772FFD">
      <w:pPr>
        <w:pStyle w:val="ConsPlusNormal"/>
        <w:jc w:val="both"/>
        <w:outlineLvl w:val="0"/>
      </w:pPr>
    </w:p>
    <w:p w:rsidR="00772FFD" w:rsidRDefault="00772FFD">
      <w:pPr>
        <w:pStyle w:val="ConsPlusTitle"/>
        <w:jc w:val="center"/>
      </w:pPr>
      <w:r>
        <w:t>МИНИСТЕРСТВО ФИНАНСОВ РОССИЙСКОЙ ФЕДЕРАЦИИ</w:t>
      </w:r>
    </w:p>
    <w:p w:rsidR="00772FFD" w:rsidRDefault="00772FFD">
      <w:pPr>
        <w:pStyle w:val="ConsPlusTitle"/>
        <w:jc w:val="center"/>
      </w:pPr>
    </w:p>
    <w:p w:rsidR="00772FFD" w:rsidRDefault="00772FFD">
      <w:pPr>
        <w:pStyle w:val="ConsPlusTitle"/>
        <w:jc w:val="center"/>
      </w:pPr>
      <w:r>
        <w:t>ИНФОРМАЦИЯ</w:t>
      </w:r>
    </w:p>
    <w:p w:rsidR="00772FFD" w:rsidRDefault="00772FFD">
      <w:pPr>
        <w:pStyle w:val="ConsPlusTitle"/>
        <w:jc w:val="center"/>
      </w:pPr>
    </w:p>
    <w:p w:rsidR="00772FFD" w:rsidRDefault="00772FFD">
      <w:pPr>
        <w:pStyle w:val="ConsPlusTitle"/>
        <w:jc w:val="center"/>
      </w:pPr>
      <w:r>
        <w:t>УТВЕРЖДЕНЫ ТРЕБОВАНИЯ И ТИПОВЫЕ ФОРМЫ НЕЗАВИСИМЫХ ГАРАНТИЙ</w:t>
      </w:r>
    </w:p>
    <w:p w:rsidR="00772FFD" w:rsidRDefault="00772FFD">
      <w:pPr>
        <w:pStyle w:val="ConsPlusTitle"/>
        <w:jc w:val="center"/>
      </w:pPr>
      <w:r>
        <w:t>ДЛЯ ЗАКУПОК У МСП ПО 223-ФЗ, А ТАКЖЕ ДЛЯ ЗАКУПОК ПО 44-ФЗ</w:t>
      </w:r>
    </w:p>
    <w:p w:rsidR="00772FFD" w:rsidRDefault="00772FFD">
      <w:pPr>
        <w:pStyle w:val="ConsPlusNormal"/>
        <w:jc w:val="center"/>
      </w:pPr>
    </w:p>
    <w:p w:rsidR="00772FFD" w:rsidRDefault="00772FFD">
      <w:pPr>
        <w:pStyle w:val="ConsPlusNormal"/>
        <w:ind w:firstLine="540"/>
        <w:jc w:val="both"/>
      </w:pPr>
      <w:r>
        <w:t xml:space="preserve">Осуществленная унификация указанных требований и форм расширит доступ к участию в закупках по </w:t>
      </w:r>
      <w:hyperlink r:id="rId6">
        <w:r>
          <w:rPr>
            <w:color w:val="0000FF"/>
          </w:rPr>
          <w:t>44-ФЗ</w:t>
        </w:r>
      </w:hyperlink>
      <w:r>
        <w:t xml:space="preserve"> и </w:t>
      </w:r>
      <w:hyperlink r:id="rId7">
        <w:r>
          <w:rPr>
            <w:color w:val="0000FF"/>
          </w:rPr>
          <w:t>223-ФЗ</w:t>
        </w:r>
      </w:hyperlink>
    </w:p>
    <w:p w:rsidR="00772FFD" w:rsidRDefault="00772FFD">
      <w:pPr>
        <w:pStyle w:val="ConsPlusNormal"/>
        <w:spacing w:before="220"/>
        <w:ind w:firstLine="540"/>
        <w:jc w:val="both"/>
      </w:pPr>
      <w:proofErr w:type="gramStart"/>
      <w:r>
        <w:t xml:space="preserve">Правительство РФ утвердило разработанные Минфином России единые </w:t>
      </w:r>
      <w:hyperlink r:id="rId8">
        <w:r>
          <w:rPr>
            <w:color w:val="0000FF"/>
          </w:rPr>
          <w:t>требования</w:t>
        </w:r>
      </w:hyperlink>
      <w:r>
        <w:t xml:space="preserve"> к независимым гарантиям для участия малого и среднего бизнеса в электронных конкурентных закупках по </w:t>
      </w:r>
      <w:hyperlink r:id="rId9">
        <w:r>
          <w:rPr>
            <w:color w:val="0000FF"/>
          </w:rPr>
          <w:t>223-ФЗ</w:t>
        </w:r>
      </w:hyperlink>
      <w:r>
        <w:t xml:space="preserve">. Также постановление N 1397 от 09.08.2022 унифицирует типовые формы независимых гарантий для закупок у МСП по </w:t>
      </w:r>
      <w:hyperlink r:id="rId10">
        <w:r>
          <w:rPr>
            <w:color w:val="0000FF"/>
          </w:rPr>
          <w:t>223-ФЗ</w:t>
        </w:r>
      </w:hyperlink>
      <w:r>
        <w:t xml:space="preserve"> и всех закупок по </w:t>
      </w:r>
      <w:hyperlink r:id="rId11">
        <w:r>
          <w:rPr>
            <w:color w:val="0000FF"/>
          </w:rPr>
          <w:t>44-ФЗ</w:t>
        </w:r>
      </w:hyperlink>
      <w:r>
        <w:t>. До вступления в силу указанных новаций соответствующие требования и формы определялись участниками правоотношений самостоятельно с</w:t>
      </w:r>
      <w:proofErr w:type="gramEnd"/>
      <w:r>
        <w:t xml:space="preserve"> учетом отдельных положений законодательства и разных требований различных заказчиков по </w:t>
      </w:r>
      <w:hyperlink r:id="rId12">
        <w:r>
          <w:rPr>
            <w:color w:val="0000FF"/>
          </w:rPr>
          <w:t>223-ФЗ</w:t>
        </w:r>
      </w:hyperlink>
      <w:r>
        <w:t>.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 xml:space="preserve">Осуществленная унификация указанных требований и форм расширит доступ к участию в закупках по </w:t>
      </w:r>
      <w:hyperlink r:id="rId13">
        <w:r>
          <w:rPr>
            <w:color w:val="0000FF"/>
          </w:rPr>
          <w:t>44-ФЗ</w:t>
        </w:r>
      </w:hyperlink>
      <w:r>
        <w:t xml:space="preserve"> и </w:t>
      </w:r>
      <w:hyperlink r:id="rId14">
        <w:r>
          <w:rPr>
            <w:color w:val="0000FF"/>
          </w:rPr>
          <w:t>223-ФЗ</w:t>
        </w:r>
      </w:hyperlink>
      <w:r>
        <w:t>, поскольку снизит риски отклонения заказчиками независимых гарантий, представленных участниками закупок.</w:t>
      </w:r>
    </w:p>
    <w:p w:rsidR="00772FFD" w:rsidRDefault="00772FFD">
      <w:pPr>
        <w:pStyle w:val="ConsPlusNormal"/>
        <w:ind w:firstLine="540"/>
        <w:jc w:val="both"/>
      </w:pPr>
    </w:p>
    <w:p w:rsidR="00772FFD" w:rsidRDefault="00772FFD">
      <w:pPr>
        <w:pStyle w:val="ConsPlusTitle"/>
        <w:ind w:firstLine="540"/>
        <w:jc w:val="both"/>
        <w:outlineLvl w:val="0"/>
      </w:pPr>
      <w:r>
        <w:t>Для 223-ФЗ устанавливается: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 xml:space="preserve">- дополнительные </w:t>
      </w:r>
      <w:hyperlink r:id="rId15">
        <w:r>
          <w:rPr>
            <w:color w:val="0000FF"/>
          </w:rPr>
          <w:t>требования</w:t>
        </w:r>
      </w:hyperlink>
      <w:r>
        <w:t xml:space="preserve"> к независимым гарантиям, предоставляемым в качестве обеспечения заявки и обеспечения исполнения договора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гаранту одновременно с требованием об уплате денежной суммы по независимой гарантии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>- типовые формы независимых гарантий, предоставляемых в качестве обеспечения заявки и исполнения договора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>- типовые формы требований об уплате денежной суммы по независимой гарантии</w:t>
      </w:r>
    </w:p>
    <w:p w:rsidR="00772FFD" w:rsidRDefault="00772FFD">
      <w:pPr>
        <w:pStyle w:val="ConsPlusNormal"/>
        <w:ind w:firstLine="540"/>
        <w:jc w:val="both"/>
      </w:pPr>
    </w:p>
    <w:p w:rsidR="00772FFD" w:rsidRDefault="00772FFD">
      <w:pPr>
        <w:pStyle w:val="ConsPlusTitle"/>
        <w:ind w:firstLine="540"/>
        <w:jc w:val="both"/>
        <w:outlineLvl w:val="0"/>
      </w:pPr>
      <w:r>
        <w:t>Для 44-ФЗ устанавливается: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>- изменения, устанавливающие типовые формы независимых гарантий, предоставляемых в качестве обеспечения заявки и обеспечения исполнения контракта.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>Изменения вступают в силу с 1 октября 2022 года.</w:t>
      </w:r>
    </w:p>
    <w:p w:rsidR="00772FFD" w:rsidRDefault="00772FFD">
      <w:pPr>
        <w:pStyle w:val="ConsPlusNormal"/>
        <w:spacing w:before="220"/>
        <w:ind w:firstLine="540"/>
        <w:jc w:val="both"/>
      </w:pPr>
      <w:r>
        <w:t>Независимая гарантия - это обязательство гаранта выплатить бенефициару заранее оговоренную сумму при наступлении указанных в договоре обстоятельств.</w:t>
      </w:r>
    </w:p>
    <w:p w:rsidR="00772FFD" w:rsidRDefault="00772FFD">
      <w:pPr>
        <w:pStyle w:val="ConsPlusNormal"/>
        <w:jc w:val="both"/>
      </w:pPr>
    </w:p>
    <w:p w:rsidR="00772FFD" w:rsidRDefault="00772FFD">
      <w:pPr>
        <w:pStyle w:val="ConsPlusNormal"/>
        <w:jc w:val="both"/>
      </w:pPr>
    </w:p>
    <w:p w:rsidR="00772FFD" w:rsidRDefault="00772F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Pr="00772FFD" w:rsidRDefault="00D0694A">
      <w:bookmarkStart w:id="0" w:name="_GoBack"/>
      <w:bookmarkEnd w:id="0"/>
    </w:p>
    <w:sectPr w:rsidR="00D0694A" w:rsidRPr="00772FFD" w:rsidSect="00A6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FD"/>
    <w:rsid w:val="00772FFD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F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2F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2F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F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2F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2F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76016B01C1C6F793B314AC32CF28989E94B906CB7541B55C44DB9615092A8E2F0CA306878E1C864DD6923A24120AD2D0B8DB84F748E7EClBiEG" TargetMode="External"/><Relationship Id="rId13" Type="http://schemas.openxmlformats.org/officeDocument/2006/relationships/hyperlink" Target="consultantplus://offline/ref=2576016B01C1C6F793B314AC32CF28989E93B907CD7041B55C44DB9615092A8E3D0CFB0A858D028740C3C46B62l4i4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76016B01C1C6F793B314AC32CF28989E93BE0ECB7741B55C44DB9615092A8E3D0CFB0A858D028740C3C46B62l4i4G" TargetMode="External"/><Relationship Id="rId12" Type="http://schemas.openxmlformats.org/officeDocument/2006/relationships/hyperlink" Target="consultantplus://offline/ref=2576016B01C1C6F793B314AC32CF28989E93BE0ECB7741B55C44DB9615092A8E3D0CFB0A858D028740C3C46B62l4i4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76016B01C1C6F793B314AC32CF28989E94B906CB7541B55C44DB9615092A8E2F0CA306878E1C8349D6923A24120AD2D0B8DB84F748E7EClBi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76016B01C1C6F793B314AC32CF28989E93B907CD7041B55C44DB9615092A8E3D0CFB0A858D028740C3C46B62l4i4G" TargetMode="External"/><Relationship Id="rId11" Type="http://schemas.openxmlformats.org/officeDocument/2006/relationships/hyperlink" Target="consultantplus://offline/ref=2576016B01C1C6F793B314AC32CF28989E93B907CD7041B55C44DB9615092A8E2F0CA306858E1A8E4389972F354A05D3CDA6D392EB4AE5lEiD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576016B01C1C6F793B314AC32CF28989E94B906CB7541B55C44DB9615092A8E2F0CA306878E1C8641D6923A24120AD2D0B8DB84F748E7EClBiEG" TargetMode="External"/><Relationship Id="rId10" Type="http://schemas.openxmlformats.org/officeDocument/2006/relationships/hyperlink" Target="consultantplus://offline/ref=2576016B01C1C6F793B314AC32CF28989E93BE0ECB7741B55C44DB9615092A8E2F0CA302828817D319999366624419D0DBB8D98CEBl4i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76016B01C1C6F793B314AC32CF28989E93BE0ECB7741B55C44DB9615092A8E2F0CA302838E17D319999366624419D0DBB8D98CEBl4i9G" TargetMode="External"/><Relationship Id="rId14" Type="http://schemas.openxmlformats.org/officeDocument/2006/relationships/hyperlink" Target="consultantplus://offline/ref=2576016B01C1C6F793B314AC32CF28989E93BE0ECB7741B55C44DB9615092A8E3D0CFB0A858D028740C3C46B62l4i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2023-08-23T06:34:00Z</dcterms:created>
  <dcterms:modified xsi:type="dcterms:W3CDTF">2023-08-23T06:34:00Z</dcterms:modified>
</cp:coreProperties>
</file>